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обращение-о-задержке-выплаты-образец"/>
    <w:p>
      <w:pPr>
        <w:pStyle w:val="Heading1"/>
      </w:pPr>
      <w:r>
        <w:t xml:space="preserve">Обращение о задержке выплаты: образец</w:t>
      </w:r>
    </w:p>
    <w:p>
      <w:pPr>
        <w:pStyle w:val="FirstParagraph"/>
      </w:pPr>
      <w:r>
        <w:t xml:space="preserve">Образец для уволенного военнослужащего или члена семьи, если срок выплаты или решения по ней прошёл, а денег нет. Обращение направляют в орган, который принимал документы, — чаще всего в военкомат. Военнослужащий по вопросу выплаты в своей части пишет рапорт командиру.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[Должность руководителя и наименование органа, который должен произвести выплату, например «Военному комиссару [наименование военного комиссариата]»]</w:t>
      </w:r>
      <w:r>
        <w:br/>
      </w:r>
      <w:r>
        <w:t xml:space="preserve">[адрес органа]</w:t>
      </w:r>
    </w:p>
    <w:p>
      <w:pPr>
        <w:pStyle w:val="BodyText"/>
      </w:pPr>
      <w:r>
        <w:t xml:space="preserve">от [фамилия, имя, отчество (при наличии)],</w:t>
      </w:r>
      <w:r>
        <w:br/>
      </w:r>
      <w:r>
        <w:t xml:space="preserve">[кем вы являетесь, например «гражданин (гражданка), уволенный(-ая) с военной службы» или «[степень родства] военнослужащего [фамилия, имя, отчество], войсковая часть [номер]»],</w:t>
      </w:r>
      <w:r>
        <w:br/>
      </w:r>
      <w:r>
        <w:t xml:space="preserve">почтовый адрес для ответа: [индекс, адрес],</w:t>
      </w:r>
      <w:r>
        <w:br/>
      </w:r>
      <w:r>
        <w:t xml:space="preserve">телефон: [номер — по желанию], электронная почта: [адрес — по желанию]</w:t>
      </w:r>
    </w:p>
    <w:p>
      <w:pPr>
        <w:pStyle w:val="BodyText"/>
      </w:pPr>
      <w:r>
        <w:t xml:space="preserve">ОБРАЩЕНИЕ</w:t>
      </w:r>
      <w:r>
        <w:br/>
      </w:r>
      <w:r>
        <w:t xml:space="preserve">о задержке выплаты</w:t>
      </w:r>
    </w:p>
    <w:p>
      <w:pPr>
        <w:pStyle w:val="BodyText"/>
      </w:pPr>
      <w:r>
        <w:t xml:space="preserve">[дд.мм.гггг] я подал(а) [заявление и документы / документы] на [наименование выплаты] в [наименование органа]. Документы приняты [дд.мм.гггг], входящий номер [__] [или: отправлены почтой и получены адресатом [дд.мм.гггг]].</w:t>
      </w:r>
    </w:p>
    <w:p>
      <w:pPr>
        <w:pStyle w:val="BodyText"/>
      </w:pPr>
      <w:r>
        <w:t xml:space="preserve">Срок [принятия решения / выплаты] установлен [акт и пункт, если известны, например «частью 12.2 статьи 3 Федерального закона № 306-ФЗ — до 30 дней со дня получения документов»] и истёк [дд.мм.гггг].</w:t>
      </w:r>
    </w:p>
    <w:p>
      <w:pPr>
        <w:pStyle w:val="BodyText"/>
      </w:pPr>
      <w:r>
        <w:t xml:space="preserve">До настоящего времени [выплата не поступила / решение мне не сообщено], о недостающих документах или о продлении срока меня не уведомляли.</w:t>
      </w:r>
    </w:p>
    <w:p>
      <w:pPr>
        <w:pStyle w:val="BodyText"/>
      </w:pPr>
      <w:r>
        <w:t xml:space="preserve">Прошу:</w:t>
      </w:r>
    </w:p>
    <w:p>
      <w:pPr>
        <w:pStyle w:val="Compact"/>
        <w:numPr>
          <w:ilvl w:val="0"/>
          <w:numId w:val="1001"/>
        </w:numPr>
      </w:pPr>
      <w:r>
        <w:t xml:space="preserve">Сообщить, на каком этапе находится рассмотрение моих документов и по какой причине выплата не произведена в установленный срок.</w:t>
      </w:r>
    </w:p>
    <w:p>
      <w:pPr>
        <w:pStyle w:val="Compact"/>
        <w:numPr>
          <w:ilvl w:val="0"/>
          <w:numId w:val="1001"/>
        </w:numPr>
      </w:pPr>
      <w:r>
        <w:t xml:space="preserve">Если не хватает документов — указать, каких именно и куда их представить.</w:t>
      </w:r>
    </w:p>
    <w:p>
      <w:pPr>
        <w:pStyle w:val="Compact"/>
        <w:numPr>
          <w:ilvl w:val="0"/>
          <w:numId w:val="1001"/>
        </w:numPr>
      </w:pPr>
      <w:r>
        <w:t xml:space="preserve">Принять меры к производству [наименование выплаты].</w:t>
      </w:r>
    </w:p>
    <w:p>
      <w:pPr>
        <w:pStyle w:val="Compact"/>
        <w:numPr>
          <w:ilvl w:val="0"/>
          <w:numId w:val="1001"/>
        </w:numPr>
      </w:pPr>
      <w:r>
        <w:t xml:space="preserve">Направить ответ в письменной форме по указанному почтовому адресу [или: на адрес электронной почты].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Копия заявления от [дд.мм.гггг] с отметкой о приёме (или почтовая квитанция и уведомление о вручении) — на [__] л.</w:t>
      </w:r>
    </w:p>
    <w:p>
      <w:pPr>
        <w:pStyle w:val="Compact"/>
        <w:numPr>
          <w:ilvl w:val="0"/>
          <w:numId w:val="1002"/>
        </w:numPr>
      </w:pPr>
      <w:r>
        <w:t xml:space="preserve">Копия описи документов, если она составлялась, — на [__] л.</w:t>
      </w:r>
    </w:p>
    <w:p>
      <w:pPr>
        <w:pStyle w:val="Compact"/>
        <w:numPr>
          <w:ilvl w:val="0"/>
          <w:numId w:val="1002"/>
        </w:numPr>
      </w:pPr>
      <w:r>
        <w:t xml:space="preserve">[Иные документы] — на [__] л.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«Обращение принято [дд.мм.гггг], зарегистрировано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Проверьте срок до отправки: пока он не истёк, задержки ещё нет, и можно лишь узнать, на каком этапе рассмотрение.</w:t>
      </w:r>
    </w:p>
    <w:p>
      <w:pPr>
        <w:pStyle w:val="Compact"/>
        <w:numPr>
          <w:ilvl w:val="0"/>
          <w:numId w:val="1003"/>
        </w:numPr>
      </w:pPr>
      <w:r>
        <w:t xml:space="preserve">По выплате 5 000 000 ₽ семье военнослужащего, погибшего во время службы, решение принимает командир воинской части, где он служил, — обращение адресуйте ему; военному комиссару — если смерть наступила в течение года после увольнения.</w:t>
      </w:r>
    </w:p>
    <w:p>
      <w:pPr>
        <w:pStyle w:val="Compact"/>
        <w:numPr>
          <w:ilvl w:val="0"/>
          <w:numId w:val="1003"/>
        </w:numPr>
      </w:pPr>
      <w:r>
        <w:t xml:space="preserve">В электронной форме обращение подают через Госуслуги или официальный сайт органа со входом через Госуслуги. Письмо на электронную почту органа обращением не считается.</w:t>
      </w:r>
    </w:p>
    <w:p>
      <w:pPr>
        <w:pStyle w:val="Compact"/>
        <w:numPr>
          <w:ilvl w:val="0"/>
          <w:numId w:val="1003"/>
        </w:numPr>
      </w:pPr>
      <w:r>
        <w:t xml:space="preserve">Для страховой суммы по закону № 52-ФЗ есть отдельный образец обращения к страховщику.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