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6" w:name="X8888bfde79d2c07113fafa5aeaaa527d087f66e"/>
    <w:p>
      <w:pPr>
        <w:pStyle w:val="Heading1"/>
      </w:pPr>
      <w:r>
        <w:t xml:space="preserve">Документы для надбавок и повышений к военной пенсии: перечень</w:t>
      </w:r>
    </w:p>
    <w:p>
      <w:pPr>
        <w:pStyle w:val="FirstParagraph"/>
      </w:pPr>
      <w:r>
        <w:t xml:space="preserve">Перечень охватывает основные увеличения, надбавки и повышения пенсий, назначенных Минобороны по Закону РФ от 12.02.1993 № 4468-1, которые чаще всего касаются участников СВО и их семей. Закон предусматривает и другие повышения (ст. 16, 17, 24, 45) — например, Героям Советского Союза и Российской Федерации, награждённым орденом Славы трёх степеней, участникам Великой Отечественной войны, реабилитированным жертвам политических репрессий; какие документы нужны в таком случае, уточняйте в военкомате.</w:t>
      </w:r>
    </w:p>
    <w:p>
      <w:pPr>
        <w:pStyle w:val="BodyText"/>
      </w:pPr>
      <w:r>
        <w:t xml:space="preserve">Размеры увеличений, надбавок и повышений закон задаёт в процентах от расчётного размера пенсии (ч. 1 ст. 46 Закона № 4468-1), который равен размеру социальной пенсии и пересматривается вместе с ней (п. 43 Порядка, приказ МО № 845). Суммы в рублях здесь не приводятся.</w:t>
      </w:r>
    </w:p>
    <w:p>
      <w:pPr>
        <w:pStyle w:val="BodyText"/>
      </w:pPr>
      <w:r>
        <w:t xml:space="preserve">Документы подают в военкомат муниципального образования по месту жительства вместе с заявлением о назначении пенсии или позже — с заявлением о перерасчёте (пп. 12, 13, 20, 60 Порядка). Перерасчёт в сторону увеличения производят со дня наступления обстоятельств, но разницу выплачивают не более чем за 12 месяцев до дня обращения (ст. 55 Закона № 4468-1) — поэтому подавать документы лучше сразу.</w:t>
      </w:r>
    </w:p>
    <w:bookmarkStart w:id="9" w:name="повышение-ветеранам-боевых-действий"/>
    <w:p>
      <w:pPr>
        <w:pStyle w:val="Heading2"/>
      </w:pPr>
      <w:r>
        <w:t xml:space="preserve">1. Повышение ветеранам боевых действий</w:t>
      </w:r>
    </w:p>
    <w:p>
      <w:pPr>
        <w:pStyle w:val="FirstParagraph"/>
      </w:pPr>
      <w:r>
        <w:t xml:space="preserve">Повышение пенсии на 32% расчётного размера положено ветеранам боевых действий из числа лиц, указанных в подп. 1–4, 8 п. 1 ст. 3 закона «О ветеранах» (п. «г» ч. 1 ст. 45 Закона № 4468-1).</w:t>
      </w:r>
    </w:p>
    <w:p>
      <w:pPr>
        <w:pStyle w:val="Compact"/>
        <w:numPr>
          <w:ilvl w:val="0"/>
          <w:numId w:val="1001"/>
        </w:numPr>
      </w:pPr>
      <w:r>
        <w:t xml:space="preserve">Копия удостоверения ветерана боевых действий. Выдаёт орган, который выдал удостоверение; в Минобороны — по Порядку, утверждённому приказом Министра обороны от 09.03.2023 № 111 (с изменениями 2023–2025 годов). Основание: подп. 4 п. 13 Порядка № 845.</w:t>
      </w:r>
    </w:p>
    <w:p>
      <w:pPr>
        <w:pStyle w:val="FirstParagraph"/>
      </w:pPr>
      <w:r>
        <w:t xml:space="preserve">Ежемесячная денежная выплата ветеранам боевых действий — отдельная мера, её назначает Социальный фонд, а не военкомат.</w:t>
      </w:r>
    </w:p>
    <w:bookmarkEnd w:id="9"/>
    <w:bookmarkStart w:id="10" w:name="инвалидность"/>
    <w:p>
      <w:pPr>
        <w:pStyle w:val="Heading2"/>
      </w:pPr>
      <w:r>
        <w:t xml:space="preserve">2. Инвалидность</w:t>
      </w:r>
    </w:p>
    <w:p>
      <w:pPr>
        <w:pStyle w:val="Compact"/>
        <w:numPr>
          <w:ilvl w:val="0"/>
          <w:numId w:val="1002"/>
        </w:numPr>
      </w:pPr>
      <w:r>
        <w:t xml:space="preserve">Увеличение пенсии за выслугу лет инвалидам вследствие военной травмы: I группа — на 300%, II — на 250%, III — на 175% расчётного размера (п. «а» ст. 16 Закона № 4468-1). Документы: выписка из акта медико-социальной экспертизы или сведения об инвалидности в государственной информационной системе «Единая централизованная цифровая платформа в социальной сфере»; документ о причине инвалидности (военная травма) — заключение военно-врачебной комиссии о причинной связи. Основание: подп. 9 п. 13, подп. 4–5 п. 14 Порядка № 845.</w:t>
      </w:r>
    </w:p>
    <w:p>
      <w:pPr>
        <w:pStyle w:val="Compact"/>
        <w:numPr>
          <w:ilvl w:val="0"/>
          <w:numId w:val="1002"/>
        </w:numPr>
      </w:pPr>
      <w:r>
        <w:t xml:space="preserve">Предложение перейти на пенсию по инвалидности, если она выше пенсии за выслугу. Получив сведения медико-социальной экспертизы, военкомат сам рассчитывает размер и в течение 5 рабочих дней направляет предложение подать заявление (п. 46 Порядка № 845).</w:t>
      </w:r>
    </w:p>
    <w:p>
      <w:pPr>
        <w:pStyle w:val="Compact"/>
        <w:numPr>
          <w:ilvl w:val="0"/>
          <w:numId w:val="1002"/>
        </w:numPr>
      </w:pPr>
      <w:r>
        <w:t xml:space="preserve">Надбавка инвалидам вследствие военной травмы к пенсии по инвалидности по достижении 60 лет (мужчины) и 55 лет (женщины) — 100% расчётного размера (ч. 3 ст. 24 Закона № 4468-1). Отдельного перечня документов Порядок не устанавливает: обычно достаточно сведений о возрасте и о причине инвалидности (военная травма), которые уже есть в пенсионном деле; при необходимости военкомат их запросит.</w:t>
      </w:r>
    </w:p>
    <w:bookmarkEnd w:id="10"/>
    <w:bookmarkStart w:id="11" w:name="надбавки-на-уход"/>
    <w:p>
      <w:pPr>
        <w:pStyle w:val="Heading2"/>
      </w:pPr>
      <w:r>
        <w:t xml:space="preserve">3. Надбавки на уход</w:t>
      </w:r>
    </w:p>
    <w:p>
      <w:pPr>
        <w:pStyle w:val="Compact"/>
        <w:numPr>
          <w:ilvl w:val="0"/>
          <w:numId w:val="1003"/>
        </w:numPr>
      </w:pPr>
      <w:r>
        <w:t xml:space="preserve">Надбавка на уход — 100% расчётного размера: инвалидам I группы или достигшим 80 лет (п. «а» ч. 1 ст. 17, ч. 1 ст. 24 Закона № 4468-1). Документы: сведения медико-социальной экспертизы об инвалидности I группы или документ, удостоверяющий возраст.</w:t>
      </w:r>
    </w:p>
    <w:p>
      <w:pPr>
        <w:pStyle w:val="Compact"/>
        <w:numPr>
          <w:ilvl w:val="0"/>
          <w:numId w:val="1003"/>
        </w:numPr>
      </w:pPr>
      <w:r>
        <w:t xml:space="preserve">Дополнительная надбавка на уход — 1 200 ₽ в месяц: инвалидам I группы (кроме инвалидов с детства I группы, за которыми осуществляет уход трудоспособное лицо с ежемесячной выплатой) или достигшим 80 лет; начисляется и членам семей — получателям пенсии (ст. 45.1 Закона № 4468-1, введена законом от 28.02.2025 № 20-ФЗ). Документы те же.</w:t>
      </w:r>
    </w:p>
    <w:bookmarkEnd w:id="11"/>
    <w:bookmarkStart w:id="12" w:name="надбавка-на-нетрудоспособных-иждивенцев"/>
    <w:p>
      <w:pPr>
        <w:pStyle w:val="Heading2"/>
      </w:pPr>
      <w:r>
        <w:t xml:space="preserve">4. Надбавка на нетрудоспособных иждивенцев</w:t>
      </w:r>
    </w:p>
    <w:p>
      <w:pPr>
        <w:pStyle w:val="FirstParagraph"/>
      </w:pPr>
      <w:r>
        <w:t xml:space="preserve">Положена неработающим пенсионерам за выслугу лет и неработающим инвалидам I и II групп: 32% расчётного размера на одного иждивенца, 64% — на двух, 100% — на трёх и более; начисляется только на членов семьи, которые не получают страховую или социальную пенсию (п. «б» ч. 1 ст. 17, ч. 1 ст. 24 Закона № 4468-1). Документы (п. 20 Порядка № 845):</w:t>
      </w:r>
    </w:p>
    <w:p>
      <w:pPr>
        <w:pStyle w:val="Compact"/>
        <w:numPr>
          <w:ilvl w:val="0"/>
          <w:numId w:val="1004"/>
        </w:numPr>
      </w:pPr>
      <w:r>
        <w:t xml:space="preserve">Заявление об установлении надбавки в произвольной форме. Заполняет пенсионер (подп. 1).</w:t>
      </w:r>
    </w:p>
    <w:p>
      <w:pPr>
        <w:pStyle w:val="Compact"/>
        <w:numPr>
          <w:ilvl w:val="0"/>
          <w:numId w:val="1004"/>
        </w:numPr>
      </w:pPr>
      <w:r>
        <w:t xml:space="preserve">Документы о том, что пенсионер не работает: сведения о трудовой деятельности выдают Социальный фонд или работодатель (подп. 2).</w:t>
      </w:r>
    </w:p>
    <w:p>
      <w:pPr>
        <w:pStyle w:val="Compact"/>
        <w:numPr>
          <w:ilvl w:val="0"/>
          <w:numId w:val="1004"/>
        </w:numPr>
      </w:pPr>
      <w:r>
        <w:t xml:space="preserve">Выписка из ЕГРИП, затем — ежегодно. Выдаёт ФНС России (подп. 3).</w:t>
      </w:r>
    </w:p>
    <w:p>
      <w:pPr>
        <w:pStyle w:val="Compact"/>
        <w:numPr>
          <w:ilvl w:val="0"/>
          <w:numId w:val="1004"/>
        </w:numPr>
      </w:pPr>
      <w:r>
        <w:t xml:space="preserve">Выписка из индивидуального лицевого счёта застрахованного лица, затем — ежегодно. Выдаёт Социальный фонд (подп. 4).</w:t>
      </w:r>
    </w:p>
    <w:p>
      <w:pPr>
        <w:pStyle w:val="Compact"/>
        <w:numPr>
          <w:ilvl w:val="0"/>
          <w:numId w:val="1004"/>
        </w:numPr>
      </w:pPr>
      <w:r>
        <w:t xml:space="preserve">Копия свидетельства о рождении нетрудоспособного члена семьи. Выдаёт ЗАГС (подп. 5).</w:t>
      </w:r>
    </w:p>
    <w:p>
      <w:pPr>
        <w:pStyle w:val="Compact"/>
        <w:numPr>
          <w:ilvl w:val="0"/>
          <w:numId w:val="1004"/>
        </w:numPr>
      </w:pPr>
      <w:r>
        <w:t xml:space="preserve">Справка об обучении иждивенца старше 18 лет до 23 лет, затем — два раза в год, в сентябре и марте. Выдаёт образовательная организация (подп. 6).</w:t>
      </w:r>
    </w:p>
    <w:p>
      <w:pPr>
        <w:pStyle w:val="Compact"/>
        <w:numPr>
          <w:ilvl w:val="0"/>
          <w:numId w:val="1004"/>
        </w:numPr>
      </w:pPr>
      <w:r>
        <w:t xml:space="preserve">Документ о неполучении пособия по безработице. Выдаёт служба занятости населения (подп. 7).</w:t>
      </w:r>
    </w:p>
    <w:p>
      <w:pPr>
        <w:pStyle w:val="Compact"/>
        <w:numPr>
          <w:ilvl w:val="0"/>
          <w:numId w:val="1004"/>
        </w:numPr>
      </w:pPr>
      <w:r>
        <w:t xml:space="preserve">Справка о том, что супруг — тоже военный пенсионер — не получает эту надбавку на того же члена семьи, если пенсию ему платит другой пенсионный орган. Выдаёт пенсионный орган, выплачивающий пенсию супругу (подп. 8).</w:t>
      </w:r>
    </w:p>
    <w:p>
      <w:pPr>
        <w:pStyle w:val="Compact"/>
        <w:numPr>
          <w:ilvl w:val="0"/>
          <w:numId w:val="1004"/>
        </w:numPr>
      </w:pPr>
      <w:r>
        <w:t xml:space="preserve">Справка Социального фонда о том, что нетрудоспособный член семьи не получает страховую или социальную пенсию (подп. 9).</w:t>
      </w:r>
    </w:p>
    <w:bookmarkEnd w:id="12"/>
    <w:bookmarkStart w:id="13" w:name="Xd0a032cfe2a22954fd1843ab59c929b2bd59801"/>
    <w:p>
      <w:pPr>
        <w:pStyle w:val="Heading2"/>
      </w:pPr>
      <w:r>
        <w:t xml:space="preserve">5. Если пенсионер переезжает или меняются обстоятельства</w:t>
      </w:r>
    </w:p>
    <w:p>
      <w:pPr>
        <w:pStyle w:val="Compact"/>
        <w:numPr>
          <w:ilvl w:val="0"/>
          <w:numId w:val="1005"/>
        </w:numPr>
      </w:pPr>
      <w:r>
        <w:t xml:space="preserve">Документы об обстоятельствах, влияющих на размер пенсии, принимает военкомат по месту жительства и передаёт в военкомат субъекта (п. 60 Порядка № 845).</w:t>
      </w:r>
    </w:p>
    <w:p>
      <w:pPr>
        <w:pStyle w:val="Compact"/>
        <w:numPr>
          <w:ilvl w:val="0"/>
          <w:numId w:val="1005"/>
        </w:numPr>
      </w:pPr>
      <w:r>
        <w:t xml:space="preserve">Об обстоятельствах, которые уменьшают пенсию или лишают права на надбавку (трудоустройство, окончание учёбы иждивенца и др.), сообщают в военкомат; перерасчёт в сторону уменьшения производят с 1-го числа следующего месяца (ст. 55 Закона № 4468-1).</w:t>
      </w:r>
    </w:p>
    <w:bookmarkEnd w:id="13"/>
    <w:bookmarkStart w:id="14" w:name="X8898c28add93c0dfdbc7b8fb763fddeef539a58"/>
    <w:p>
      <w:pPr>
        <w:pStyle w:val="Heading2"/>
      </w:pPr>
      <w:r>
        <w:t xml:space="preserve">Связанная выплата — ежемесячная денежная компенсация (ЕДК)</w:t>
      </w:r>
    </w:p>
    <w:p>
      <w:pPr>
        <w:pStyle w:val="FirstParagraph"/>
      </w:pPr>
      <w:r>
        <w:t xml:space="preserve">ЕДК инвалиду вследствие военной травмы — не надбавка к пенсии, а отдельная выплата. Заявление о ежемесячной компенсации подают в военный комиссариат, а если пенсию платит Социальный фонд — в Социальный фонд; военкомат принимает решение в течение 10 рабочих дней, при дополнительной проверке срок могут продлить до 3 месяцев.</w:t>
      </w:r>
    </w:p>
    <w:bookmarkEnd w:id="14"/>
    <w:bookmarkStart w:id="15" w:name="основания"/>
    <w:p>
      <w:pPr>
        <w:pStyle w:val="Heading2"/>
      </w:pPr>
      <w:r>
        <w:t xml:space="preserve">Основания</w:t>
      </w:r>
    </w:p>
    <w:p>
      <w:pPr>
        <w:pStyle w:val="Compact"/>
        <w:numPr>
          <w:ilvl w:val="0"/>
          <w:numId w:val="1006"/>
        </w:numPr>
      </w:pPr>
      <w:r>
        <w:t xml:space="preserve">Закон РФ от 12.02.1993 № 4468-1, ст. 16, 17, 24, 45, 45.1, 46, 55 — https://www.consultant.ru/document/cons_doc_LAW_4436/</w:t>
      </w:r>
    </w:p>
    <w:p>
      <w:pPr>
        <w:pStyle w:val="Compact"/>
        <w:numPr>
          <w:ilvl w:val="0"/>
          <w:numId w:val="1006"/>
        </w:numPr>
      </w:pPr>
      <w:r>
        <w:t xml:space="preserve">Приказ Министра обороны РФ от 15.12.2023 № 845 (Порядок организации работы по пенсионному обеспечению), пп. 12, 13, 14, 20, 43, 46, 60 — http://publication.pravo.gov.ru/document/0001202401150014 ; изменения — приказ от 30.06.2025 № 413 — http://publication.pravo.gov.ru/document/0001202507250050</w:t>
      </w:r>
    </w:p>
    <w:p>
      <w:pPr>
        <w:pStyle w:val="Compact"/>
        <w:numPr>
          <w:ilvl w:val="0"/>
          <w:numId w:val="1006"/>
        </w:numPr>
      </w:pPr>
      <w:r>
        <w:t xml:space="preserve">Приказ Министра обороны РФ от 09.03.2023 № 111 «Об утверждении Порядка выдачи удостоверений ветерана боевых действий в Министерстве обороны Российской Федерации» — http://publication.pravo.gov.ru/document/0001202304060017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Образец составлен справочным сайтом «СВО-Навигатор». Это не официальная форма ведомства: если орган утвердил свою форму, заполните её.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2026-10-06T06:38:15Z</dcterms:created>
  <dcterms:modified xsi:type="dcterms:W3CDTF">2026-10-06T06:38:15Z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